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6" w:rsidRDefault="00F15376" w:rsidP="00F15376">
      <w:pPr>
        <w:ind w:firstLine="708"/>
      </w:pPr>
    </w:p>
    <w:p w:rsidR="00F15376" w:rsidRDefault="00F15376" w:rsidP="00F15376">
      <w:pPr>
        <w:ind w:firstLine="708"/>
      </w:pPr>
    </w:p>
    <w:p w:rsidR="00C60202" w:rsidRPr="00171629" w:rsidRDefault="001B0008" w:rsidP="001B0008">
      <w:pPr>
        <w:keepNext/>
      </w:pPr>
      <w:r>
        <w:rPr>
          <w:noProof/>
        </w:rPr>
        <w:drawing>
          <wp:inline distT="0" distB="0" distL="0" distR="0">
            <wp:extent cx="6648450" cy="1990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46" w:rsidRDefault="00A07D16" w:rsidP="00B370BE">
      <w:pPr>
        <w:spacing w:before="240"/>
        <w:ind w:firstLine="708"/>
        <w:jc w:val="both"/>
        <w:rPr>
          <w:rFonts w:cs="Arial"/>
        </w:rPr>
      </w:pPr>
      <w:r w:rsidRPr="00A07D16">
        <w:rPr>
          <w:rFonts w:ascii="Arial" w:hAnsi="Arial" w:cs="Arial"/>
        </w:rPr>
        <w:t xml:space="preserve">Ata da Audiência Pública do executivo, referente a 2° quadrimestre de 2021, aos vinte dias do mês setembro do ano de dois mil e vinte e um, às dezessete horas no auditório do Centro Cultural Professor Ernesto José Machado de Souza, o senhor Jones Roberto </w:t>
      </w:r>
      <w:proofErr w:type="spellStart"/>
      <w:r w:rsidRPr="00A07D16">
        <w:rPr>
          <w:rFonts w:ascii="Arial" w:hAnsi="Arial" w:cs="Arial"/>
        </w:rPr>
        <w:t>Kinner</w:t>
      </w:r>
      <w:proofErr w:type="spellEnd"/>
      <w:r w:rsidRPr="00A07D16">
        <w:rPr>
          <w:rFonts w:ascii="Arial" w:hAnsi="Arial" w:cs="Arial"/>
        </w:rPr>
        <w:t>, assessor contábil, em comprimento do que determina o artigo 9° § 4° artigo da Lei Complementar n° 101/00 da Lei de responsabilidade fiscal, considerada aberta a Audiência Pública do 2° quadrimestre de 2021, e agradecendo a presença de todos. Em seguida deu início às apresentações dos slides onde as informações foram retiradas do sistema contábil, receitas, despesas, transferências, resultado orçamentário, disponibilidades, dívida pública e folha de pagamento. Avaliação de cumprimento de metas fiscais previsto na LOA até 2ºquadrimestre de 2021 R$ 29.363.333,32 (vinte nove milhões trezentos e sessenta e três mil, trezentos e trinta e três reais com trinta e dois centavos) arrecadado até o 2º quadrimestre foi de</w:t>
      </w:r>
      <w:proofErr w:type="gramStart"/>
      <w:r w:rsidRPr="00A07D16">
        <w:rPr>
          <w:rFonts w:ascii="Arial" w:hAnsi="Arial" w:cs="Arial"/>
        </w:rPr>
        <w:t xml:space="preserve">  </w:t>
      </w:r>
      <w:proofErr w:type="gramEnd"/>
      <w:r w:rsidRPr="00A07D16">
        <w:rPr>
          <w:rFonts w:ascii="Arial" w:hAnsi="Arial" w:cs="Arial"/>
        </w:rPr>
        <w:t>R$ 31.999.536,04 (trinta e um milhões novecentos e noventa e nove mil, quinhentos e trinta e seis reais com quatro centavos) superávit financeiro de R$2.636.202,72 (dois milhões seiscentos e trinta e seis mil, duzentos e dois reais com setenta e dois centavos) (8.23%) e a receita prevista para o ano de 2021é R$ 44.045.000,00 (quarenta e quatro milhões quarenta e cinco mil reais). Nos documentos de demonstrativo da receita tributárias foi demonstrado as receitas próprias as mais relevantes IPTU, ITBI, ISSQN, IRRF e as transferência correntes mais relevantes FPM Recurso Federal, ICMS, IPVA, FUNDEB federal e receitas de capital transferências de capital são oriundas de alguns convênios, a última parcela do asfalto de centro novo R$ 95.500,00 (noventa e cinco mil quinhentos reais) e o repasse para a pavimentação S.J.</w:t>
      </w:r>
      <w:proofErr w:type="gramStart"/>
      <w:r w:rsidRPr="00A07D16">
        <w:rPr>
          <w:rFonts w:ascii="Arial" w:hAnsi="Arial" w:cs="Arial"/>
        </w:rPr>
        <w:t>do Ba</w:t>
      </w:r>
      <w:bookmarkStart w:id="0" w:name="_GoBack"/>
      <w:bookmarkEnd w:id="0"/>
      <w:r w:rsidRPr="00A07D16">
        <w:rPr>
          <w:rFonts w:ascii="Arial" w:hAnsi="Arial" w:cs="Arial"/>
        </w:rPr>
        <w:t>rra</w:t>
      </w:r>
      <w:proofErr w:type="gramEnd"/>
      <w:r w:rsidRPr="00A07D16">
        <w:rPr>
          <w:rFonts w:ascii="Arial" w:hAnsi="Arial" w:cs="Arial"/>
        </w:rPr>
        <w:t xml:space="preserve"> Grande. A fase das despesas janeiro a Agosto 2021 despesa empenhada R$ 27.894.958,75 (vinte e sete milhões oitocentos e noventa e quatro mil novecentos e cinquenta e oito reais com setenta e cinco centavos) despesa pagas R$ 25.917.717,79 (vinte e cinco milhões novecentos e dezessete mil setecentos e dezessete reais com setenta e nove centavos). A despesa orçamentária pública transcorre em três estágios, que conforme previsto na Lei n°4.320/1964 são: empenho, liquidação e pagamento. Com a educação de acordo com o Art.212 da constituição federal estabelece que estados, o distrito federal e os municípios aplicarão 25% da receita resultante dos impostos na educação o percentual de recursos aplicados até o 2° quadrimestre 2021 foi 22,49%, com a saúde 24,81%, o gasto com pessoal 49,12 %, não poderá exceder o limite de 54% da receita corrente líquida (RCL), sendo o limite prudencial estabelecido pelo Tribunal de Contas do Paraná de 51,30% e limite de alerta 48.6%. Legislativo transferências financeiras para Câmara Municipal janeiro a agosto de 2021 egressos de</w:t>
      </w:r>
      <w:proofErr w:type="gramStart"/>
      <w:r w:rsidRPr="00A07D16">
        <w:rPr>
          <w:rFonts w:ascii="Arial" w:hAnsi="Arial" w:cs="Arial"/>
        </w:rPr>
        <w:t xml:space="preserve">  </w:t>
      </w:r>
      <w:proofErr w:type="gramEnd"/>
      <w:r w:rsidRPr="00A07D16">
        <w:rPr>
          <w:rFonts w:ascii="Arial" w:hAnsi="Arial" w:cs="Arial"/>
        </w:rPr>
        <w:t xml:space="preserve">R$ 1.600.000,00 (um milhão e seiscentos mil reais). No demonstrativo da dívida fundada interna anexo-16 são programa de formação do patrimônio servidor </w:t>
      </w:r>
      <w:proofErr w:type="gramStart"/>
      <w:r w:rsidRPr="00A07D16">
        <w:rPr>
          <w:rFonts w:ascii="Arial" w:hAnsi="Arial" w:cs="Arial"/>
        </w:rPr>
        <w:t>público –PASEP</w:t>
      </w:r>
      <w:proofErr w:type="gramEnd"/>
      <w:r w:rsidRPr="00A07D16">
        <w:rPr>
          <w:rFonts w:ascii="Arial" w:hAnsi="Arial" w:cs="Arial"/>
        </w:rPr>
        <w:t xml:space="preserve">, operação de crédito contrato 79165 – 96 parcelas (2024) e operação de crédito contrato 92925 – 96 parcelas (2026).O senhor Jones explicou a lei de responsabilidade fiscal das finanças municipais, que permite que os prefeitos gastem somente aquilo que se arrecada e, em face e este equilíbrio orçamentário que veio para resgatar a credibilidade junto à comunidade, planejando as prioridades do município. Nada mais havendo a tratar o Senhor Jones Roberto </w:t>
      </w:r>
      <w:proofErr w:type="spellStart"/>
      <w:r w:rsidRPr="00A07D16">
        <w:rPr>
          <w:rFonts w:ascii="Arial" w:hAnsi="Arial" w:cs="Arial"/>
        </w:rPr>
        <w:t>Kinner</w:t>
      </w:r>
      <w:proofErr w:type="spellEnd"/>
      <w:r w:rsidRPr="00A07D16">
        <w:rPr>
          <w:rFonts w:ascii="Arial" w:hAnsi="Arial" w:cs="Arial"/>
        </w:rPr>
        <w:t xml:space="preserve"> declarou encerrada a Audiência Pública e agradeceu a presença assim sendo, mandou lavrar a presenta ata que lida e considerada vai assinada por mim e pelos demais presentes</w:t>
      </w:r>
      <w:proofErr w:type="gramStart"/>
      <w:r w:rsidRPr="00A07D16">
        <w:rPr>
          <w:rFonts w:ascii="Arial" w:hAnsi="Arial" w:cs="Arial"/>
        </w:rPr>
        <w:t>.</w:t>
      </w:r>
      <w:r w:rsidR="00B370BE" w:rsidRPr="00B370BE">
        <w:rPr>
          <w:rFonts w:ascii="Arial" w:hAnsi="Arial" w:cs="Arial"/>
        </w:rPr>
        <w:t>.</w:t>
      </w:r>
      <w:proofErr w:type="gramEnd"/>
    </w:p>
    <w:sectPr w:rsidR="00C67F46" w:rsidSect="00F1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6"/>
    <w:rsid w:val="0000712A"/>
    <w:rsid w:val="00040FBF"/>
    <w:rsid w:val="000A705C"/>
    <w:rsid w:val="00171629"/>
    <w:rsid w:val="001B0008"/>
    <w:rsid w:val="00421187"/>
    <w:rsid w:val="00491422"/>
    <w:rsid w:val="007D20E5"/>
    <w:rsid w:val="00842212"/>
    <w:rsid w:val="00887051"/>
    <w:rsid w:val="009C5FF8"/>
    <w:rsid w:val="009D2147"/>
    <w:rsid w:val="009F39D8"/>
    <w:rsid w:val="00A07D16"/>
    <w:rsid w:val="00A45EE0"/>
    <w:rsid w:val="00A53D5B"/>
    <w:rsid w:val="00B20B2E"/>
    <w:rsid w:val="00B370BE"/>
    <w:rsid w:val="00C60202"/>
    <w:rsid w:val="00C67F46"/>
    <w:rsid w:val="00CC2EAF"/>
    <w:rsid w:val="00CC41E7"/>
    <w:rsid w:val="00CD0FE3"/>
    <w:rsid w:val="00E223B5"/>
    <w:rsid w:val="00F15376"/>
    <w:rsid w:val="00F44A68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B00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B00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Vivi</cp:lastModifiedBy>
  <cp:revision>12</cp:revision>
  <cp:lastPrinted>2020-04-13T17:31:00Z</cp:lastPrinted>
  <dcterms:created xsi:type="dcterms:W3CDTF">2019-06-18T18:01:00Z</dcterms:created>
  <dcterms:modified xsi:type="dcterms:W3CDTF">2021-10-08T13:23:00Z</dcterms:modified>
</cp:coreProperties>
</file>